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6C91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A59E77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BBD0004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B6698D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CFC26BB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66ABF9" w14:textId="77777777" w:rsidR="002E1836" w:rsidRPr="001916BA" w:rsidRDefault="002E1836" w:rsidP="005A271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E059B5" w14:textId="77777777" w:rsidR="005A2718" w:rsidRPr="001916BA" w:rsidRDefault="002E1836" w:rsidP="001C0B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916BA">
        <w:rPr>
          <w:rFonts w:asciiTheme="minorHAnsi" w:hAnsiTheme="minorHAnsi" w:cstheme="minorHAnsi"/>
          <w:sz w:val="28"/>
          <w:szCs w:val="28"/>
          <w:lang w:eastAsia="en-GB"/>
        </w:rPr>
        <w:drawing>
          <wp:anchor distT="0" distB="0" distL="114300" distR="114300" simplePos="0" relativeHeight="251657728" behindDoc="0" locked="0" layoutInCell="1" allowOverlap="1" wp14:anchorId="303C5470" wp14:editId="15800FFA">
            <wp:simplePos x="1447800" y="914400"/>
            <wp:positionH relativeFrom="margin">
              <wp:align>right</wp:align>
            </wp:positionH>
            <wp:positionV relativeFrom="margin">
              <wp:align>top</wp:align>
            </wp:positionV>
            <wp:extent cx="2657475" cy="981075"/>
            <wp:effectExtent l="0" t="0" r="9525" b="9525"/>
            <wp:wrapSquare wrapText="bothSides"/>
            <wp:docPr id="1" name="Picture 1" descr="new gsc logo 5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gsc logo 50%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A2718" w:rsidRPr="001916BA">
        <w:rPr>
          <w:rFonts w:asciiTheme="minorHAnsi" w:hAnsiTheme="minorHAnsi" w:cstheme="minorHAnsi"/>
          <w:b/>
          <w:sz w:val="28"/>
          <w:szCs w:val="28"/>
        </w:rPr>
        <w:t>Job Description and Person Specification</w:t>
      </w:r>
    </w:p>
    <w:p w14:paraId="72DE3DF5" w14:textId="77777777" w:rsidR="00955257" w:rsidRPr="001916BA" w:rsidRDefault="00955257" w:rsidP="001C0B7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FBCB9A" w14:textId="0B205A64" w:rsidR="00955257" w:rsidRPr="001916BA" w:rsidRDefault="00955257" w:rsidP="009552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6BA">
        <w:rPr>
          <w:rFonts w:asciiTheme="minorHAnsi" w:hAnsiTheme="minorHAnsi" w:cstheme="minorHAnsi"/>
          <w:b/>
          <w:sz w:val="22"/>
          <w:szCs w:val="22"/>
        </w:rPr>
        <w:t>Job title:</w:t>
      </w:r>
      <w:r w:rsidRPr="001916BA">
        <w:rPr>
          <w:rFonts w:asciiTheme="minorHAnsi" w:hAnsiTheme="minorHAnsi" w:cstheme="minorHAnsi"/>
          <w:b/>
          <w:sz w:val="22"/>
          <w:szCs w:val="22"/>
        </w:rPr>
        <w:tab/>
      </w:r>
      <w:r w:rsidRPr="001916BA">
        <w:rPr>
          <w:rFonts w:asciiTheme="minorHAnsi" w:hAnsiTheme="minorHAnsi" w:cstheme="minorHAnsi"/>
          <w:b/>
          <w:sz w:val="22"/>
          <w:szCs w:val="22"/>
        </w:rPr>
        <w:tab/>
      </w:r>
      <w:r w:rsidR="008A0B07">
        <w:rPr>
          <w:rFonts w:asciiTheme="minorHAnsi" w:hAnsiTheme="minorHAnsi" w:cstheme="minorHAnsi"/>
          <w:b/>
          <w:sz w:val="22"/>
          <w:szCs w:val="22"/>
        </w:rPr>
        <w:t>Administrative Assistant</w:t>
      </w:r>
    </w:p>
    <w:p w14:paraId="20BEA67E" w14:textId="2458B51E" w:rsidR="00955257" w:rsidRPr="001916BA" w:rsidRDefault="00955257" w:rsidP="0095525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16BA">
        <w:rPr>
          <w:rFonts w:asciiTheme="minorHAnsi" w:hAnsiTheme="minorHAnsi" w:cstheme="minorHAnsi"/>
          <w:b/>
          <w:sz w:val="22"/>
          <w:szCs w:val="22"/>
        </w:rPr>
        <w:t>Responsible to:</w:t>
      </w:r>
      <w:r w:rsidRPr="001916BA">
        <w:rPr>
          <w:rFonts w:asciiTheme="minorHAnsi" w:hAnsiTheme="minorHAnsi" w:cstheme="minorHAnsi"/>
          <w:b/>
          <w:sz w:val="22"/>
          <w:szCs w:val="22"/>
        </w:rPr>
        <w:tab/>
      </w:r>
      <w:r w:rsidRPr="001916BA">
        <w:rPr>
          <w:rFonts w:asciiTheme="minorHAnsi" w:hAnsiTheme="minorHAnsi" w:cstheme="minorHAnsi"/>
          <w:b/>
          <w:sz w:val="22"/>
          <w:szCs w:val="22"/>
        </w:rPr>
        <w:tab/>
        <w:t>Finance/</w:t>
      </w:r>
      <w:r w:rsidR="001916BA">
        <w:rPr>
          <w:rFonts w:asciiTheme="minorHAnsi" w:hAnsiTheme="minorHAnsi" w:cstheme="minorHAnsi"/>
          <w:b/>
          <w:sz w:val="22"/>
          <w:szCs w:val="22"/>
        </w:rPr>
        <w:t xml:space="preserve">Office </w:t>
      </w:r>
      <w:r w:rsidRPr="001916BA">
        <w:rPr>
          <w:rFonts w:asciiTheme="minorHAnsi" w:hAnsiTheme="minorHAnsi" w:cstheme="minorHAnsi"/>
          <w:b/>
          <w:sz w:val="22"/>
          <w:szCs w:val="22"/>
        </w:rPr>
        <w:t xml:space="preserve">Manager </w:t>
      </w:r>
    </w:p>
    <w:p w14:paraId="4D05F78E" w14:textId="77777777" w:rsidR="00955257" w:rsidRPr="001916BA" w:rsidRDefault="00955257" w:rsidP="00955257">
      <w:pPr>
        <w:rPr>
          <w:rFonts w:asciiTheme="minorHAnsi" w:hAnsiTheme="minorHAnsi" w:cstheme="minorHAnsi"/>
          <w:b/>
          <w:color w:val="0070C0"/>
          <w:sz w:val="22"/>
        </w:rPr>
      </w:pPr>
    </w:p>
    <w:p w14:paraId="78F6DCDF" w14:textId="77777777" w:rsidR="00955257" w:rsidRPr="001916BA" w:rsidRDefault="00955257" w:rsidP="00955257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b/>
          <w:color w:val="000000" w:themeColor="text1"/>
          <w:sz w:val="22"/>
        </w:rPr>
        <w:t>Purpose:</w:t>
      </w:r>
    </w:p>
    <w:p w14:paraId="3184527F" w14:textId="77777777" w:rsidR="00955257" w:rsidRPr="001916BA" w:rsidRDefault="00955257" w:rsidP="00955257">
      <w:pPr>
        <w:ind w:left="11" w:hanging="11"/>
        <w:rPr>
          <w:rFonts w:asciiTheme="minorHAnsi" w:hAnsiTheme="minorHAnsi" w:cstheme="minorHAnsi"/>
          <w:color w:val="000000" w:themeColor="text1"/>
          <w:sz w:val="22"/>
        </w:rPr>
      </w:pPr>
    </w:p>
    <w:p w14:paraId="3C5D92CD" w14:textId="77777777" w:rsidR="00955257" w:rsidRPr="001916BA" w:rsidRDefault="00955257" w:rsidP="00955257">
      <w:pPr>
        <w:ind w:left="11" w:hanging="11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To provide</w:t>
      </w:r>
      <w:r w:rsidRPr="001916BA">
        <w:rPr>
          <w:rFonts w:asciiTheme="minorHAnsi" w:hAnsiTheme="minorHAnsi" w:cstheme="minorHAnsi"/>
          <w:b/>
          <w:color w:val="000000" w:themeColor="text1"/>
          <w:sz w:val="22"/>
        </w:rPr>
        <w:t xml:space="preserve"> </w:t>
      </w:r>
      <w:r w:rsidRPr="001916BA">
        <w:rPr>
          <w:rFonts w:asciiTheme="minorHAnsi" w:hAnsiTheme="minorHAnsi" w:cstheme="minorHAnsi"/>
          <w:bCs/>
          <w:color w:val="000000" w:themeColor="text1"/>
          <w:sz w:val="22"/>
        </w:rPr>
        <w:t>an e</w:t>
      </w:r>
      <w:r w:rsidRPr="001916BA">
        <w:rPr>
          <w:rFonts w:asciiTheme="minorHAnsi" w:hAnsiTheme="minorHAnsi" w:cstheme="minorHAnsi"/>
          <w:color w:val="000000" w:themeColor="text1"/>
          <w:sz w:val="22"/>
        </w:rPr>
        <w:t>ffective and efficient Reception and clerical support through the provision of administrative procedures as required by staff of the Good Shepherd Centre.</w:t>
      </w:r>
    </w:p>
    <w:p w14:paraId="6CD592F1" w14:textId="77777777" w:rsidR="00955257" w:rsidRPr="001916BA" w:rsidRDefault="00955257" w:rsidP="00955257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58732AE6" w14:textId="77777777" w:rsidR="00955257" w:rsidRPr="001916BA" w:rsidRDefault="00955257" w:rsidP="00955257">
      <w:pPr>
        <w:rPr>
          <w:rFonts w:asciiTheme="minorHAnsi" w:hAnsiTheme="minorHAnsi" w:cstheme="minorHAnsi"/>
          <w:b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b/>
          <w:color w:val="000000" w:themeColor="text1"/>
          <w:sz w:val="22"/>
        </w:rPr>
        <w:t>Main Duties:</w:t>
      </w:r>
    </w:p>
    <w:p w14:paraId="5541A36D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Greeting visitors and stakeholders to the Good Shepherd Centre in a confident and professional manner.</w:t>
      </w:r>
    </w:p>
    <w:p w14:paraId="52277FB0" w14:textId="5A915FC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Based within the busy Control Room</w:t>
      </w:r>
      <w:r w:rsidR="008A0B07">
        <w:rPr>
          <w:rFonts w:asciiTheme="minorHAnsi" w:hAnsiTheme="minorHAnsi" w:cstheme="minorHAnsi"/>
          <w:color w:val="000000" w:themeColor="text1"/>
          <w:sz w:val="22"/>
        </w:rPr>
        <w:t xml:space="preserve"> or Administrative Office</w:t>
      </w:r>
      <w:r w:rsidRPr="001916BA">
        <w:rPr>
          <w:rFonts w:asciiTheme="minorHAnsi" w:hAnsiTheme="minorHAnsi" w:cstheme="minorHAnsi"/>
          <w:color w:val="000000" w:themeColor="text1"/>
          <w:sz w:val="22"/>
        </w:rPr>
        <w:t xml:space="preserve"> of the Good Shepherd Centre, operating the main switchboard ensuring the logging of all calls received as well as effectively communicating any messages in a timely and accurate manner.</w:t>
      </w:r>
    </w:p>
    <w:p w14:paraId="505A5CC7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Receiving internal and processing external calls as required and maintaining an accurate record on digital systems.</w:t>
      </w:r>
    </w:p>
    <w:p w14:paraId="35A60FF7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Monitor and maintain daily occupancy records via appropriate digital systems. Report occupancy activity on a weekly basis.</w:t>
      </w:r>
    </w:p>
    <w:p w14:paraId="3EBF501F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Monitor, process and record arrival and leavers data.</w:t>
      </w:r>
    </w:p>
    <w:p w14:paraId="4C71837D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Binding documents for internal use as required.</w:t>
      </w:r>
    </w:p>
    <w:p w14:paraId="39CE1E2A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Accept and record delivery of all goods to Good Shepherd Centre.</w:t>
      </w:r>
    </w:p>
    <w:p w14:paraId="3367FD3C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2" w:hanging="426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Adhere to the Good Shepherd Centre’s code of strict confidentiality.</w:t>
      </w:r>
    </w:p>
    <w:p w14:paraId="376AC7AE" w14:textId="77777777" w:rsidR="00955257" w:rsidRPr="001916BA" w:rsidRDefault="00955257" w:rsidP="00955257">
      <w:pPr>
        <w:pStyle w:val="ListParagraph"/>
        <w:numPr>
          <w:ilvl w:val="0"/>
          <w:numId w:val="3"/>
        </w:numPr>
        <w:spacing w:before="100" w:beforeAutospacing="1" w:after="100" w:afterAutospacing="1"/>
        <w:ind w:left="850" w:hanging="425"/>
        <w:rPr>
          <w:rFonts w:asciiTheme="minorHAnsi" w:hAnsiTheme="minorHAnsi" w:cstheme="minorHAnsi"/>
          <w:color w:val="000000" w:themeColor="text1"/>
          <w:sz w:val="22"/>
        </w:rPr>
      </w:pPr>
      <w:r w:rsidRPr="001916BA">
        <w:rPr>
          <w:rFonts w:asciiTheme="minorHAnsi" w:hAnsiTheme="minorHAnsi" w:cstheme="minorHAnsi"/>
          <w:color w:val="000000" w:themeColor="text1"/>
          <w:sz w:val="22"/>
        </w:rPr>
        <w:t>Any other ad hoc duties outlined by the Finance/Office Manager.</w:t>
      </w:r>
    </w:p>
    <w:p w14:paraId="167B32BC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F560594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220C9D7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6EEC3D75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7FE912F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C14B6A0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1AF1063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4146DF8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4ECBB249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78389A3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C441A5E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BB44E35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3F291AB9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26F31263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56151803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0246FFD6" w14:textId="77777777" w:rsidR="00007A62" w:rsidRPr="001916BA" w:rsidRDefault="00007A62" w:rsidP="00955257">
      <w:pPr>
        <w:rPr>
          <w:rFonts w:asciiTheme="minorHAnsi" w:hAnsiTheme="minorHAnsi" w:cstheme="minorHAnsi"/>
          <w:b/>
          <w:bCs/>
          <w:color w:val="000000" w:themeColor="text1"/>
        </w:rPr>
      </w:pPr>
    </w:p>
    <w:p w14:paraId="78D178EC" w14:textId="77777777" w:rsidR="00955257" w:rsidRPr="001916BA" w:rsidRDefault="00955257" w:rsidP="00955257">
      <w:pPr>
        <w:rPr>
          <w:rFonts w:asciiTheme="minorHAnsi" w:hAnsiTheme="minorHAnsi" w:cstheme="minorHAnsi"/>
          <w:b/>
          <w:bCs/>
          <w:color w:val="000000" w:themeColor="text1"/>
        </w:rPr>
      </w:pPr>
      <w:r w:rsidRPr="001916BA">
        <w:rPr>
          <w:rFonts w:asciiTheme="minorHAnsi" w:hAnsiTheme="minorHAnsi" w:cstheme="minorHAnsi"/>
          <w:b/>
          <w:bCs/>
          <w:color w:val="000000" w:themeColor="text1"/>
        </w:rPr>
        <w:t>Person Specification</w:t>
      </w:r>
    </w:p>
    <w:p w14:paraId="1719012E" w14:textId="77777777" w:rsidR="00955257" w:rsidRPr="001916BA" w:rsidRDefault="00955257" w:rsidP="00955257">
      <w:pPr>
        <w:rPr>
          <w:rFonts w:asciiTheme="minorHAnsi" w:hAnsiTheme="minorHAnsi" w:cstheme="minorHAnsi"/>
          <w:color w:val="000000" w:themeColor="text1"/>
          <w:sz w:val="2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907"/>
        <w:gridCol w:w="3897"/>
        <w:gridCol w:w="3410"/>
      </w:tblGrid>
      <w:tr w:rsidR="00955257" w:rsidRPr="001916BA" w14:paraId="136B073D" w14:textId="77777777" w:rsidTr="00F57D1A">
        <w:trPr>
          <w:trHeight w:val="342"/>
        </w:trPr>
        <w:tc>
          <w:tcPr>
            <w:tcW w:w="1907" w:type="dxa"/>
          </w:tcPr>
          <w:p w14:paraId="354F0D77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3897" w:type="dxa"/>
          </w:tcPr>
          <w:p w14:paraId="34C45A35" w14:textId="77777777" w:rsidR="00955257" w:rsidRPr="001916BA" w:rsidRDefault="00955257" w:rsidP="00F57D1A">
            <w:pPr>
              <w:spacing w:before="100" w:beforeAutospacing="1" w:after="100" w:afterAutospacing="1"/>
              <w:ind w:left="86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Essential</w:t>
            </w:r>
          </w:p>
        </w:tc>
        <w:tc>
          <w:tcPr>
            <w:tcW w:w="3410" w:type="dxa"/>
          </w:tcPr>
          <w:p w14:paraId="6BC58422" w14:textId="77777777" w:rsidR="00955257" w:rsidRPr="001916BA" w:rsidRDefault="00955257" w:rsidP="00F57D1A">
            <w:pPr>
              <w:spacing w:before="100" w:beforeAutospacing="1" w:after="100" w:afterAutospacing="1"/>
              <w:ind w:left="62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  <w:t>Desirable</w:t>
            </w:r>
          </w:p>
        </w:tc>
      </w:tr>
      <w:tr w:rsidR="00955257" w:rsidRPr="001916BA" w14:paraId="76D64E1B" w14:textId="77777777" w:rsidTr="00F57D1A">
        <w:trPr>
          <w:trHeight w:val="342"/>
        </w:trPr>
        <w:tc>
          <w:tcPr>
            <w:tcW w:w="1907" w:type="dxa"/>
          </w:tcPr>
          <w:p w14:paraId="0C015E72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</w:pPr>
            <w:r w:rsidRPr="001916BA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  <w:t>Qualifications</w:t>
            </w:r>
          </w:p>
          <w:p w14:paraId="2B90E021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97" w:type="dxa"/>
          </w:tcPr>
          <w:p w14:paraId="6FF32BF9" w14:textId="77777777" w:rsidR="00955257" w:rsidRPr="001916BA" w:rsidRDefault="00955257" w:rsidP="0095525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A relevant qualification in Business Administration</w:t>
            </w:r>
          </w:p>
        </w:tc>
        <w:tc>
          <w:tcPr>
            <w:tcW w:w="3410" w:type="dxa"/>
          </w:tcPr>
          <w:p w14:paraId="5EEAF56D" w14:textId="77777777" w:rsidR="00955257" w:rsidRPr="001916BA" w:rsidRDefault="00955257" w:rsidP="0095525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Additional customer service qualification (NVQ/SVQ)</w:t>
            </w:r>
          </w:p>
        </w:tc>
      </w:tr>
      <w:tr w:rsidR="00955257" w:rsidRPr="001916BA" w14:paraId="0E212C0D" w14:textId="77777777" w:rsidTr="00F57D1A">
        <w:trPr>
          <w:trHeight w:val="1730"/>
        </w:trPr>
        <w:tc>
          <w:tcPr>
            <w:tcW w:w="1907" w:type="dxa"/>
          </w:tcPr>
          <w:p w14:paraId="167F5726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</w:pPr>
            <w:r w:rsidRPr="001916BA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  <w:t>Experience</w:t>
            </w:r>
          </w:p>
          <w:p w14:paraId="2E3F11AA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97" w:type="dxa"/>
          </w:tcPr>
          <w:p w14:paraId="44957DD3" w14:textId="77777777" w:rsidR="00955257" w:rsidRPr="001916BA" w:rsidRDefault="00955257" w:rsidP="00955257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Previous reception experience in a similar public/third sector role</w:t>
            </w:r>
          </w:p>
        </w:tc>
        <w:tc>
          <w:tcPr>
            <w:tcW w:w="3410" w:type="dxa"/>
          </w:tcPr>
          <w:p w14:paraId="3608E40A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55257" w:rsidRPr="001916BA" w14:paraId="7672676F" w14:textId="77777777" w:rsidTr="00F57D1A">
        <w:trPr>
          <w:trHeight w:val="983"/>
        </w:trPr>
        <w:tc>
          <w:tcPr>
            <w:tcW w:w="1907" w:type="dxa"/>
          </w:tcPr>
          <w:p w14:paraId="29A3AF16" w14:textId="5ED36C05" w:rsidR="00955257" w:rsidRPr="001916BA" w:rsidRDefault="005B4EBD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  <w:t xml:space="preserve">Professional Qualities </w:t>
            </w:r>
          </w:p>
          <w:p w14:paraId="0780B9F5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97" w:type="dxa"/>
          </w:tcPr>
          <w:p w14:paraId="706AB31C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Highly IT literate including Microsoft Office Packages especially Excel</w:t>
            </w:r>
          </w:p>
          <w:p w14:paraId="48662179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Excellent verbal and communication skills</w:t>
            </w:r>
          </w:p>
          <w:p w14:paraId="111EF2CE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Able to demonstrate sensitivity and discretion</w:t>
            </w:r>
          </w:p>
          <w:p w14:paraId="6B558620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Confident communicator whether by phone or face to face</w:t>
            </w:r>
          </w:p>
        </w:tc>
        <w:tc>
          <w:tcPr>
            <w:tcW w:w="3410" w:type="dxa"/>
          </w:tcPr>
          <w:p w14:paraId="4B0769CB" w14:textId="77777777" w:rsidR="00955257" w:rsidRPr="001916BA" w:rsidRDefault="00955257" w:rsidP="00F57D1A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  <w:tr w:rsidR="00955257" w:rsidRPr="001916BA" w14:paraId="2160CA1B" w14:textId="77777777" w:rsidTr="00F57D1A">
        <w:trPr>
          <w:trHeight w:val="1833"/>
        </w:trPr>
        <w:tc>
          <w:tcPr>
            <w:tcW w:w="1907" w:type="dxa"/>
          </w:tcPr>
          <w:p w14:paraId="1DF71399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</w:pPr>
            <w:r w:rsidRPr="001916BA">
              <w:rPr>
                <w:rFonts w:asciiTheme="minorHAnsi" w:hAnsiTheme="minorHAnsi" w:cstheme="minorHAnsi"/>
                <w:b/>
                <w:color w:val="000000" w:themeColor="text1"/>
                <w:sz w:val="22"/>
                <w:lang w:val="en-US"/>
              </w:rPr>
              <w:t>Personal Qualities</w:t>
            </w:r>
          </w:p>
          <w:p w14:paraId="2AB79B3E" w14:textId="77777777" w:rsidR="00955257" w:rsidRPr="001916BA" w:rsidRDefault="00955257" w:rsidP="00F57D1A">
            <w:pPr>
              <w:spacing w:before="100" w:beforeAutospacing="1" w:after="100" w:afterAutospacing="1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897" w:type="dxa"/>
          </w:tcPr>
          <w:p w14:paraId="60CB5803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The ability to work well as part of a team</w:t>
            </w:r>
          </w:p>
          <w:p w14:paraId="73FC57A8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The ability to use one’s own initiative</w:t>
            </w:r>
          </w:p>
          <w:p w14:paraId="32BBCFCD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The ability to remain calm and patient under pressure</w:t>
            </w: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ab/>
            </w:r>
          </w:p>
          <w:p w14:paraId="6A1FCA68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 xml:space="preserve">A caring and approachable person </w:t>
            </w:r>
          </w:p>
          <w:p w14:paraId="60A4D6F0" w14:textId="77777777" w:rsidR="00955257" w:rsidRPr="001916BA" w:rsidRDefault="00955257" w:rsidP="00955257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  <w:r w:rsidRPr="001916BA">
              <w:rPr>
                <w:rFonts w:asciiTheme="minorHAnsi" w:hAnsiTheme="minorHAnsi" w:cstheme="minorHAnsi"/>
                <w:color w:val="000000" w:themeColor="text1"/>
                <w:sz w:val="22"/>
              </w:rPr>
              <w:t>A organised person with the ability to multi task</w:t>
            </w:r>
          </w:p>
          <w:p w14:paraId="2ED6A941" w14:textId="77777777" w:rsidR="00955257" w:rsidRPr="001916BA" w:rsidRDefault="00955257" w:rsidP="00F57D1A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  <w:tc>
          <w:tcPr>
            <w:tcW w:w="3410" w:type="dxa"/>
          </w:tcPr>
          <w:p w14:paraId="7C27E3F3" w14:textId="77777777" w:rsidR="00955257" w:rsidRPr="001916BA" w:rsidRDefault="00955257" w:rsidP="00F57D1A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color w:val="000000" w:themeColor="text1"/>
                <w:sz w:val="22"/>
              </w:rPr>
            </w:pPr>
          </w:p>
        </w:tc>
      </w:tr>
    </w:tbl>
    <w:p w14:paraId="193625C8" w14:textId="77777777" w:rsidR="00955257" w:rsidRPr="001916BA" w:rsidRDefault="00955257" w:rsidP="00955257">
      <w:pPr>
        <w:rPr>
          <w:rFonts w:asciiTheme="minorHAnsi" w:hAnsiTheme="minorHAnsi" w:cstheme="minorHAnsi"/>
          <w:b/>
          <w:color w:val="000000" w:themeColor="text1"/>
          <w:sz w:val="22"/>
        </w:rPr>
      </w:pPr>
    </w:p>
    <w:p w14:paraId="4D54376E" w14:textId="77777777" w:rsidR="00955257" w:rsidRPr="00955257" w:rsidRDefault="00955257" w:rsidP="001C0B7A">
      <w:pPr>
        <w:jc w:val="center"/>
        <w:rPr>
          <w:rFonts w:ascii="Century Gothic" w:hAnsi="Century Gothic" w:cs="Arial"/>
          <w:b/>
          <w:color w:val="000000" w:themeColor="text1"/>
          <w:sz w:val="28"/>
          <w:szCs w:val="28"/>
        </w:rPr>
      </w:pPr>
    </w:p>
    <w:p w14:paraId="32DF65A2" w14:textId="77777777" w:rsidR="005A2718" w:rsidRPr="00955257" w:rsidRDefault="005A2718" w:rsidP="005A2718">
      <w:pPr>
        <w:jc w:val="center"/>
        <w:rPr>
          <w:rFonts w:ascii="Century Gothic" w:hAnsi="Century Gothic" w:cs="Arial"/>
          <w:b/>
          <w:color w:val="000000" w:themeColor="text1"/>
          <w:sz w:val="20"/>
          <w:szCs w:val="20"/>
        </w:rPr>
      </w:pPr>
    </w:p>
    <w:p w14:paraId="3F4AB631" w14:textId="77777777" w:rsidR="00C41AFA" w:rsidRPr="00955257" w:rsidRDefault="00C41AFA">
      <w:pPr>
        <w:rPr>
          <w:color w:val="000000" w:themeColor="text1"/>
        </w:rPr>
      </w:pPr>
    </w:p>
    <w:sectPr w:rsidR="00C41AFA" w:rsidRPr="00955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E27CE1"/>
    <w:multiLevelType w:val="hybridMultilevel"/>
    <w:tmpl w:val="1E807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1FA5A61"/>
    <w:multiLevelType w:val="hybridMultilevel"/>
    <w:tmpl w:val="F68600EE"/>
    <w:lvl w:ilvl="0" w:tplc="AA5C3D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3A39FB"/>
    <w:multiLevelType w:val="hybridMultilevel"/>
    <w:tmpl w:val="6E0E8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B672D9"/>
    <w:multiLevelType w:val="hybridMultilevel"/>
    <w:tmpl w:val="9C945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B295F"/>
    <w:multiLevelType w:val="hybridMultilevel"/>
    <w:tmpl w:val="5C885104"/>
    <w:lvl w:ilvl="0" w:tplc="88BC1A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50A2B"/>
    <w:multiLevelType w:val="hybridMultilevel"/>
    <w:tmpl w:val="8A94C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2476223">
    <w:abstractNumId w:val="1"/>
  </w:num>
  <w:num w:numId="2" w16cid:durableId="1731921951">
    <w:abstractNumId w:val="4"/>
  </w:num>
  <w:num w:numId="3" w16cid:durableId="1557156233">
    <w:abstractNumId w:val="3"/>
  </w:num>
  <w:num w:numId="4" w16cid:durableId="1244728689">
    <w:abstractNumId w:val="5"/>
  </w:num>
  <w:num w:numId="5" w16cid:durableId="597250438">
    <w:abstractNumId w:val="0"/>
  </w:num>
  <w:num w:numId="6" w16cid:durableId="38792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18"/>
    <w:rsid w:val="00007A62"/>
    <w:rsid w:val="001916BA"/>
    <w:rsid w:val="001C0B7A"/>
    <w:rsid w:val="002E1836"/>
    <w:rsid w:val="00537532"/>
    <w:rsid w:val="005A2718"/>
    <w:rsid w:val="005B4EBD"/>
    <w:rsid w:val="00674603"/>
    <w:rsid w:val="0067609F"/>
    <w:rsid w:val="006D4B48"/>
    <w:rsid w:val="007359E6"/>
    <w:rsid w:val="00841610"/>
    <w:rsid w:val="008A0B07"/>
    <w:rsid w:val="00931B66"/>
    <w:rsid w:val="00955257"/>
    <w:rsid w:val="00A67831"/>
    <w:rsid w:val="00B06768"/>
    <w:rsid w:val="00C41AFA"/>
    <w:rsid w:val="00E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2F6C9"/>
  <w15:docId w15:val="{217A2B82-CC1D-4BC6-B5D3-46A8222B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718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955257"/>
    <w:pPr>
      <w:keepNext/>
      <w:keepLines/>
      <w:spacing w:after="0" w:line="259" w:lineRule="auto"/>
      <w:ind w:left="10" w:hanging="10"/>
      <w:outlineLvl w:val="0"/>
    </w:pPr>
    <w:rPr>
      <w:rFonts w:ascii="Tahoma" w:eastAsia="Tahoma" w:hAnsi="Tahoma" w:cs="Tahoma"/>
      <w:b/>
      <w:color w:val="00808F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7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36"/>
    <w:rPr>
      <w:rFonts w:ascii="Tahoma" w:eastAsia="Times New Roman" w:hAnsi="Tahoma" w:cs="Tahoma"/>
      <w:noProof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55257"/>
    <w:rPr>
      <w:rFonts w:ascii="Tahoma" w:eastAsia="Tahoma" w:hAnsi="Tahoma" w:cs="Tahoma"/>
      <w:b/>
      <w:color w:val="00808F"/>
      <w:sz w:val="24"/>
      <w:lang w:eastAsia="en-GB"/>
    </w:rPr>
  </w:style>
  <w:style w:type="table" w:styleId="TableGrid">
    <w:name w:val="Table Grid"/>
    <w:basedOn w:val="TableNormal"/>
    <w:uiPriority w:val="59"/>
    <w:rsid w:val="00955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FF84F.6109068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Doherty</dc:creator>
  <cp:lastModifiedBy>Craig MacDonald</cp:lastModifiedBy>
  <cp:revision>2</cp:revision>
  <dcterms:created xsi:type="dcterms:W3CDTF">2025-04-09T12:27:00Z</dcterms:created>
  <dcterms:modified xsi:type="dcterms:W3CDTF">2025-04-09T12:27:00Z</dcterms:modified>
</cp:coreProperties>
</file>